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12" w:rsidRPr="00C57812" w:rsidRDefault="00C57812" w:rsidP="00C578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>Приложение к постановлению</w:t>
      </w:r>
    </w:p>
    <w:p w:rsidR="00C57812" w:rsidRPr="00C57812" w:rsidRDefault="00C57812" w:rsidP="00C578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>Администрации Лахденпохского муниципального района</w:t>
      </w:r>
    </w:p>
    <w:p w:rsidR="00C57812" w:rsidRPr="00C57812" w:rsidRDefault="00C57812" w:rsidP="00C578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>№ 186 от «10» июня 2019 года</w:t>
      </w:r>
    </w:p>
    <w:p w:rsidR="00C57812" w:rsidRPr="00C57812" w:rsidRDefault="00C57812" w:rsidP="00C578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 xml:space="preserve">План мероприятий («Дорожная карта») «Развитие образования на территории Лахденпохского муниципального района на 2019-2024 </w:t>
      </w:r>
      <w:proofErr w:type="spellStart"/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>г.</w:t>
      </w:r>
      <w:proofErr w:type="gramStart"/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>г</w:t>
      </w:r>
      <w:proofErr w:type="spellEnd"/>
      <w:proofErr w:type="gramEnd"/>
      <w:r w:rsidRPr="00C57812"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  <w:t>.»</w:t>
      </w:r>
    </w:p>
    <w:p w:rsidR="00C57812" w:rsidRPr="00C57812" w:rsidRDefault="00C57812" w:rsidP="00C578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180"/>
        <w:gridCol w:w="2442"/>
        <w:gridCol w:w="1679"/>
        <w:gridCol w:w="1864"/>
        <w:gridCol w:w="1577"/>
        <w:gridCol w:w="1720"/>
        <w:gridCol w:w="1720"/>
        <w:gridCol w:w="1657"/>
      </w:tblGrid>
      <w:tr w:rsidR="00C57812" w:rsidRPr="00C57812" w:rsidTr="00C57812">
        <w:trPr>
          <w:trHeight w:val="142"/>
        </w:trPr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Мероприятие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Целевой показатель, единица измерения</w:t>
            </w:r>
          </w:p>
        </w:tc>
        <w:tc>
          <w:tcPr>
            <w:tcW w:w="10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Значение целевого показателя</w:t>
            </w:r>
          </w:p>
        </w:tc>
      </w:tr>
      <w:tr w:rsidR="00C57812" w:rsidRPr="00C57812" w:rsidTr="00C57812">
        <w:trPr>
          <w:trHeight w:val="14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2019 год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2020 год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2021 год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2022 год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2023 год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2024 год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t>Участие образовательных организаций Лахденпохского района в Национальном проекте «Демография»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t>Региональный  проект «Содействие занятости женщин - создание условий дошкольного образования для детей в возрасте до трех лет»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Доступность дошкольного образования для детей в возрасте от полутора до трех лет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Численность воспитанников в возрасте до трех лет, посещающих государственные и муниципальные организации, осуществляющие 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100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Численность женщин, находящихся в отпуске по уходу за ребенком до трех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лет, прошедших профессиональное обучение и дополнительное профессиональное образование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 xml:space="preserve"> человек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lastRenderedPageBreak/>
              <w:t>Участие общеобразовательных организаций Лахденпохского района в национальном проекте «Образование»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t>Региональный  проект «Современная школа»</w:t>
            </w:r>
          </w:p>
        </w:tc>
      </w:tr>
      <w:tr w:rsidR="00C57812" w:rsidRPr="00C57812" w:rsidTr="00C57812">
        <w:trPr>
          <w:trHeight w:val="13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муниципальных организаций, в которых обновлено содержание и методы обучения предметной области «Технология» и других предметных областей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Количество муниципальных организаций, в </w:t>
            </w:r>
            <w:proofErr w:type="spell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котрых</w:t>
            </w:r>
            <w:proofErr w:type="spell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обновлено содержание и методы обучения предметной области «Технология» и других предметных областей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Процент 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i/>
                <w:color w:val="00000A"/>
                <w:sz w:val="23"/>
                <w:szCs w:val="23"/>
                <w:lang w:eastAsia="zh-CN"/>
              </w:rPr>
              <w:t>Указать значения показателей по годам с учетом достижения показателя к 2024 году – 100%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единиц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14,2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28,5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42,8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</w:t>
            </w:r>
          </w:p>
          <w:p w:rsidR="00C57812" w:rsidRPr="00C57812" w:rsidRDefault="00C57812" w:rsidP="00C57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71,4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100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Число общеобразовательных организаций, расположенных в сельской местности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единиц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lastRenderedPageBreak/>
              <w:t>Участие образовательных организаций Лахденпохского района в региональном  проекте «Успех каждого ребенка»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детей в возрасте от 5 до 18 лет, охваченных дополнительным образованием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детей в возрасте от 5 до 18 лет, охваченных дополнительными общеразвивающими программами технической и естественно научной направленности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75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76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76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77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77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80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Создание муниципальных (опорных) центров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дополнительного образования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 xml:space="preserve"> единицы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Внедрение системы персонифицированного финансирования дополнительного образования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единицы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детей, охваченных  системой персонифицированного финансирования дополнительного образования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35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Обеспечение работы с </w:t>
            </w:r>
            <w:proofErr w:type="gram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Навигаторе</w:t>
            </w:r>
            <w:proofErr w:type="gram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дополнительного образования детей в Республике Карелия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да/нет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да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Количество разработанных и внедренных </w:t>
            </w:r>
            <w:proofErr w:type="spell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разноуровневых</w:t>
            </w:r>
            <w:proofErr w:type="spell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(</w:t>
            </w:r>
            <w:proofErr w:type="gram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ознакомительный</w:t>
            </w:r>
            <w:proofErr w:type="gram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, базовый, продвинутый) программ дополнительного образования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единиц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Количество реализуемых дополнительных общеобразовательных программ в сетевой форме с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использованием образовательных организаций всех типов, в том числе профессиональных и организаций высшего образования, а также научных, организаций спорта, культуры, общественных организаций и предприятий реального сектора экономики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единиц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Количество разработанных и внедренных дистанционных курсов дополнительного образования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единиц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 по каждой направленности (за исключением физкультурно-спортивной)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 по каждой направленности (за исключением физкультурно-спортивной)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 по каждой направленности (за исключением физкультурно-спортивной)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 по каждой направленности (за исключением физкультурно-спортивной)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 по каждой направленности (за исключением физкультурно-спортивной)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не менее 1 по каждой направленности (за исключением физкультурно-спортивной)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организаций (за исключением дошкольных образовательных организаций), принявших участие в инвентаризации инфраструктурных, материально-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технических и кадровых ресурсов, в том числе образовательных организаций, различного типа, научных организаций, организаций культуры, спорта и реального сектора экономики, потенциально пригодных для реализации образовательных программ *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МОО-100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МОКС – 80</w:t>
            </w:r>
          </w:p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ЧОО, ОСЭ – по заявлению**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 xml:space="preserve">Переподготовка (повышение квалификации) отдельных групп сотрудников муниципальных опорных центров, ведущих образовательных организаций по программам (курсам, модулям), разработанным в рамках реализации мероприятия по формированию современной системы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сопровождения, развития и совершенствования профессионального мастерства педагогических и управленческих кадров сферы дополнительного образования детей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100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Доля детей из числа обучающихся общеобразовательных организаций, принявших участие в открытых он-</w:t>
            </w:r>
            <w:proofErr w:type="spell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лайн</w:t>
            </w:r>
            <w:proofErr w:type="spell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уроках, реализуемых с учетом опыта цикла открытых уроков «</w:t>
            </w:r>
            <w:proofErr w:type="spell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Проектория</w:t>
            </w:r>
            <w:proofErr w:type="spell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A"/>
                <w:sz w:val="36"/>
                <w:szCs w:val="36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A"/>
                <w:sz w:val="36"/>
                <w:szCs w:val="36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A"/>
                <w:sz w:val="36"/>
                <w:szCs w:val="36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55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85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Число детей, получивших рекомендации по построению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индивидуального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2,3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5,3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6,7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Доля детей с ограниченными возможностями здоровья, обучающихся по дополнительным общеобразовательным программам, в том числе с использованием дистанционных технологий***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99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99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99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58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70</w:t>
            </w:r>
          </w:p>
        </w:tc>
      </w:tr>
      <w:tr w:rsidR="00C57812" w:rsidRPr="00C57812" w:rsidTr="00C57812">
        <w:trPr>
          <w:trHeight w:val="142"/>
        </w:trPr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Обновление материально-технической базы для занятий физической культурой и спортом в общеобразовательных организациях Республики Карелия,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расположенных в сельской местности****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среднее общее, %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25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lastRenderedPageBreak/>
              <w:t>Участие образовательных организаций Лахденпохского района в региональном  проекте «Цифровая образовательная среда»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«Внедрена целевая модель цифровой образовательной среды в общеобразовательных организациях»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единиц</w:t>
            </w: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6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proofErr w:type="gram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Доля обучающихся по программам общего образования, дополнительного образования для детей и среднего профессионального образования, для которых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платформы цифровой образовательной среды, в общем числе обучающихся по указанным программам</w:t>
            </w:r>
            <w:proofErr w:type="gramEnd"/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15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80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не менее 90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Доля </w:t>
            </w:r>
            <w:proofErr w:type="gram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обучающихся</w:t>
            </w:r>
            <w:proofErr w:type="gram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по программам общего образования,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12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 xml:space="preserve">не менее 14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20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 xml:space="preserve"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(«Современная цифровая образовательная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среда в Российской Федерации»), в общем числе педагогических работников общего образования в образовательных организациях, реализующих образовательные программы общего образования и  среднего профессионального образования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32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40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не менее 50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Образовательные организации, расположенные на территории Лахденпохского муниципального района, обновили информационное наполнение и функциональные возможности открытых и общедоступных информационных ресурсов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6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Общеобразовательные организации, расположенные на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территории Лахденпохского муниципального района, в которых  в основные общеобразовательные программы внедрены современные цифровые технологии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человек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val="en-US" w:eastAsia="zh-CN"/>
              </w:rPr>
              <w:t>/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не менее 20 детей, обучающихся в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1 образовательной организации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не менее 35 детей, обучающихс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я в 1 образовательной организации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 xml:space="preserve">не менее 50 детей, обучающихся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в 2 образовательных организациях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 xml:space="preserve">не менее 70 детей, обучающихся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 xml:space="preserve">в 2 образовательных организациях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 xml:space="preserve">не менее 85 детей, обучающихся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>в 2 образовательных организациях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Число созданных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t>Участие общеобразовательных организаций в Региональном  проекте «Учитель будущего»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60" w:lineRule="exac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60" w:lineRule="exac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60" w:lineRule="exac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60" w:lineRule="exac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60" w:lineRule="exac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60" w:lineRule="exac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Доля педагогических работников, прошедших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добровольную независимую оценку профессиональной квалификации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10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b/>
                <w:color w:val="00000A"/>
                <w:sz w:val="23"/>
                <w:szCs w:val="23"/>
                <w:lang w:eastAsia="zh-CN"/>
              </w:rPr>
              <w:lastRenderedPageBreak/>
              <w:t>Участие общеобразовательных организаций в Региональном  проекте «Социальная активность»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Численность обучающихся, вовлеченных в деятельность общественных объединений на базе образовательных организаций общего образования, среднего профессионального образования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274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304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323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344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367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405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граждан, вовлеченных в добровольческую деятельность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молодежи, задействованной в мероприятиях по вовлечению в творческую деятельность, от общего числа молодежи в муниципальном районе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45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lastRenderedPageBreak/>
              <w:t>Региональный проект «Поддержка семей, имеющих детей»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детей, а </w:t>
            </w:r>
            <w:proofErr w:type="spell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аткже</w:t>
            </w:r>
            <w:proofErr w:type="spellEnd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единиц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751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751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751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751</w:t>
            </w:r>
          </w:p>
        </w:tc>
      </w:tr>
      <w:tr w:rsidR="00C57812" w:rsidRPr="00C57812" w:rsidTr="00C57812">
        <w:trPr>
          <w:trHeight w:val="142"/>
        </w:trPr>
        <w:tc>
          <w:tcPr>
            <w:tcW w:w="14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  <w:lang w:eastAsia="zh-CN"/>
              </w:rPr>
              <w:t>Региональный проект «Спорт – норма жизни»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Доля детей и молодежи (возраст 3-29 лет), систематически занимающихся физической культурой и спортом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86,8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87,5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87,6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88,5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89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Доля граждан среднего возраста (женщины 30-54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года; мужчины 30-59 лет), систематически занимающихся физической культурой и спортом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36,2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44,6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49,1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55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Доля граждан среднего возраста (женщины 55-79 года; мужчины 60-79 лет), систематически занимающихся физической культурой и спортом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11,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17,8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21,3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21,8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25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92,5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92,5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94,3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95,9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95,9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97,6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proofErr w:type="gramStart"/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 xml:space="preserve">Доля занимающихся по программам спортивной подготовки в организациях ведомственной принадлежности </w:t>
            </w: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физической культуры и спорта</w:t>
            </w:r>
            <w:proofErr w:type="gramEnd"/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</w:tr>
      <w:tr w:rsidR="00C57812" w:rsidRPr="00C57812" w:rsidTr="00C57812">
        <w:trPr>
          <w:trHeight w:val="142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lastRenderedPageBreak/>
              <w:t>Количество организаций спортивной подготовки, предоставляющих услуги населению в соответствии с федеральными стандартами спортивной подготовки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</w:pPr>
            <w:r w:rsidRPr="00C57812"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zh-CN"/>
              </w:rPr>
              <w:t>процент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12" w:rsidRPr="00C57812" w:rsidRDefault="00C57812" w:rsidP="00C57812">
            <w:pPr>
              <w:spacing w:after="0" w:line="310" w:lineRule="atLeast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</w:pPr>
            <w:r w:rsidRPr="00C57812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zh-CN"/>
              </w:rPr>
              <w:t>0</w:t>
            </w:r>
          </w:p>
        </w:tc>
      </w:tr>
    </w:tbl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3"/>
          <w:szCs w:val="23"/>
          <w:lang w:eastAsia="zh-CN"/>
        </w:rPr>
      </w:pPr>
    </w:p>
    <w:p w:rsidR="00C57812" w:rsidRPr="00C57812" w:rsidRDefault="00C57812" w:rsidP="00C5781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F65B46" w:rsidRDefault="00F65B46">
      <w:bookmarkStart w:id="0" w:name="_GoBack"/>
      <w:bookmarkEnd w:id="0"/>
    </w:p>
    <w:sectPr w:rsidR="00F65B46" w:rsidSect="00C57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529"/>
    <w:rsid w:val="00C57812"/>
    <w:rsid w:val="00DF4529"/>
    <w:rsid w:val="00F6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2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1655</Words>
  <Characters>9436</Characters>
  <Application>Microsoft Office Word</Application>
  <DocSecurity>0</DocSecurity>
  <Lines>78</Lines>
  <Paragraphs>22</Paragraphs>
  <ScaleCrop>false</ScaleCrop>
  <Company/>
  <LinksUpToDate>false</LinksUpToDate>
  <CharactersWithSpaces>11069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2020-07-27T09:41:00Z</dcterms:created>
  <dcterms:modified xsi:type="dcterms:W3CDTF">2020-07-27T09:41:00Z</dcterms:modified>
</cp:coreProperties>
</file>